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4962"/>
        <w:gridCol w:w="1417"/>
        <w:gridCol w:w="1001"/>
      </w:tblGrid>
      <w:tr w:rsidR="0062652D" w:rsidRPr="00B70A3B" w:rsidTr="00E63FA8">
        <w:trPr>
          <w:cantSplit/>
          <w:trHeight w:val="312"/>
        </w:trPr>
        <w:tc>
          <w:tcPr>
            <w:tcW w:w="937" w:type="pct"/>
            <w:vMerge w:val="restart"/>
            <w:vAlign w:val="center"/>
          </w:tcPr>
          <w:p w:rsidR="0062652D" w:rsidRPr="00B70A3B" w:rsidRDefault="00621D77" w:rsidP="008F1B17">
            <w:pPr>
              <w:pStyle w:val="stbilgi"/>
              <w:jc w:val="center"/>
              <w:rPr>
                <w:rFonts w:ascii="Times New Roman" w:hAnsi="Times New Roman"/>
                <w:szCs w:val="24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936000" cy="935665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732" w:type="pct"/>
            <w:vMerge w:val="restart"/>
            <w:vAlign w:val="center"/>
          </w:tcPr>
          <w:p w:rsidR="00B70A3B" w:rsidRDefault="00B70A3B" w:rsidP="006265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  <w:p w:rsidR="00767FA3" w:rsidRDefault="00767FA3" w:rsidP="00767FA3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HOBYARLI AHMETPAŞA İLKOKULU MÜDÜRLÜĞÜ</w:t>
            </w:r>
          </w:p>
          <w:p w:rsidR="002073F9" w:rsidRPr="006C73D6" w:rsidRDefault="00A90FAF" w:rsidP="002073F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C00000"/>
                <w:szCs w:val="24"/>
                <w:lang w:eastAsia="en-US"/>
              </w:rPr>
            </w:pPr>
            <w:r w:rsidRPr="006C73D6">
              <w:rPr>
                <w:rFonts w:ascii="Times New Roman" w:eastAsiaTheme="minorHAnsi" w:hAnsi="Times New Roman"/>
                <w:b/>
                <w:color w:val="C00000"/>
                <w:szCs w:val="24"/>
                <w:lang w:eastAsia="en-US"/>
              </w:rPr>
              <w:t>DERSLİK VE İDARİ ODALARIN KULLANIM TALİMATLARI</w:t>
            </w:r>
          </w:p>
          <w:p w:rsidR="0062652D" w:rsidRPr="00B70A3B" w:rsidRDefault="0062652D" w:rsidP="008F1B17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B9711F" w:rsidRDefault="0062652D" w:rsidP="008F1B17">
            <w:pPr>
              <w:pStyle w:val="TableParagraph"/>
              <w:spacing w:before="49"/>
              <w:rPr>
                <w:sz w:val="18"/>
                <w:szCs w:val="18"/>
              </w:rPr>
            </w:pPr>
            <w:proofErr w:type="spellStart"/>
            <w:r w:rsidRPr="00B9711F">
              <w:rPr>
                <w:w w:val="105"/>
                <w:sz w:val="18"/>
                <w:szCs w:val="18"/>
              </w:rPr>
              <w:t>Doküman</w:t>
            </w:r>
            <w:proofErr w:type="spellEnd"/>
            <w:r w:rsidRPr="00B9711F">
              <w:rPr>
                <w:w w:val="105"/>
                <w:sz w:val="18"/>
                <w:szCs w:val="18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9711F" w:rsidRDefault="000709F7" w:rsidP="008F1B17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11F">
              <w:rPr>
                <w:rFonts w:ascii="Times New Roman" w:hAnsi="Times New Roman"/>
                <w:b/>
                <w:bCs/>
                <w:sz w:val="18"/>
                <w:szCs w:val="18"/>
              </w:rPr>
              <w:t>TL.006</w:t>
            </w:r>
          </w:p>
        </w:tc>
      </w:tr>
      <w:tr w:rsidR="0062652D" w:rsidRPr="00B70A3B" w:rsidTr="00E63FA8">
        <w:trPr>
          <w:cantSplit/>
          <w:trHeight w:val="312"/>
        </w:trPr>
        <w:tc>
          <w:tcPr>
            <w:tcW w:w="937" w:type="pct"/>
            <w:vMerge/>
            <w:vAlign w:val="center"/>
          </w:tcPr>
          <w:p w:rsidR="0062652D" w:rsidRPr="00B70A3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32" w:type="pct"/>
            <w:vMerge/>
            <w:vAlign w:val="center"/>
          </w:tcPr>
          <w:p w:rsidR="0062652D" w:rsidRPr="00B70A3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B9711F" w:rsidRDefault="0062652D" w:rsidP="008F1B17">
            <w:pPr>
              <w:pStyle w:val="TableParagraph"/>
              <w:spacing w:before="49"/>
              <w:rPr>
                <w:sz w:val="18"/>
                <w:szCs w:val="18"/>
              </w:rPr>
            </w:pPr>
            <w:proofErr w:type="spellStart"/>
            <w:r w:rsidRPr="00B9711F">
              <w:rPr>
                <w:w w:val="105"/>
                <w:sz w:val="18"/>
                <w:szCs w:val="18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9711F" w:rsidRDefault="00B9711F" w:rsidP="008F1B17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…/…</w:t>
            </w:r>
            <w:r w:rsidR="0044683C" w:rsidRPr="00B9711F">
              <w:rPr>
                <w:rFonts w:ascii="Times New Roman" w:hAnsi="Times New Roman"/>
                <w:b/>
                <w:bCs/>
                <w:sz w:val="18"/>
                <w:szCs w:val="18"/>
              </w:rPr>
              <w:t>/20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</w:t>
            </w:r>
            <w:proofErr w:type="gramEnd"/>
          </w:p>
        </w:tc>
      </w:tr>
      <w:tr w:rsidR="0062652D" w:rsidRPr="00B70A3B" w:rsidTr="00E63FA8">
        <w:trPr>
          <w:cantSplit/>
          <w:trHeight w:val="312"/>
        </w:trPr>
        <w:tc>
          <w:tcPr>
            <w:tcW w:w="937" w:type="pct"/>
            <w:vMerge/>
            <w:vAlign w:val="center"/>
          </w:tcPr>
          <w:p w:rsidR="0062652D" w:rsidRPr="00B70A3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32" w:type="pct"/>
            <w:vMerge/>
            <w:vAlign w:val="center"/>
          </w:tcPr>
          <w:p w:rsidR="0062652D" w:rsidRPr="00B70A3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B9711F" w:rsidRDefault="0062652D" w:rsidP="008F1B17">
            <w:pPr>
              <w:pStyle w:val="TableParagraph"/>
              <w:spacing w:before="49"/>
              <w:rPr>
                <w:sz w:val="18"/>
                <w:szCs w:val="18"/>
              </w:rPr>
            </w:pPr>
            <w:proofErr w:type="spellStart"/>
            <w:r w:rsidRPr="00B9711F">
              <w:rPr>
                <w:w w:val="105"/>
                <w:sz w:val="18"/>
                <w:szCs w:val="18"/>
              </w:rPr>
              <w:t>Revizyon</w:t>
            </w:r>
            <w:proofErr w:type="spellEnd"/>
            <w:r w:rsidRPr="00B9711F">
              <w:rPr>
                <w:w w:val="105"/>
                <w:sz w:val="18"/>
                <w:szCs w:val="18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9711F" w:rsidRDefault="00FF4324" w:rsidP="008F1B17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11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</w:tr>
      <w:tr w:rsidR="0062652D" w:rsidRPr="00B70A3B" w:rsidTr="00E63FA8">
        <w:trPr>
          <w:cantSplit/>
          <w:trHeight w:val="312"/>
        </w:trPr>
        <w:tc>
          <w:tcPr>
            <w:tcW w:w="937" w:type="pct"/>
            <w:vMerge/>
            <w:vAlign w:val="center"/>
          </w:tcPr>
          <w:p w:rsidR="0062652D" w:rsidRPr="00B70A3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32" w:type="pct"/>
            <w:vMerge/>
            <w:vAlign w:val="center"/>
          </w:tcPr>
          <w:p w:rsidR="0062652D" w:rsidRPr="00B70A3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B9711F" w:rsidRDefault="0062652D" w:rsidP="008F1B17">
            <w:pPr>
              <w:pStyle w:val="TableParagraph"/>
              <w:spacing w:before="1"/>
              <w:rPr>
                <w:sz w:val="18"/>
                <w:szCs w:val="18"/>
              </w:rPr>
            </w:pPr>
            <w:proofErr w:type="spellStart"/>
            <w:r w:rsidRPr="00B9711F">
              <w:rPr>
                <w:w w:val="103"/>
                <w:sz w:val="18"/>
                <w:szCs w:val="18"/>
              </w:rPr>
              <w:t>Revizyon</w:t>
            </w:r>
            <w:r w:rsidRPr="00B9711F">
              <w:rPr>
                <w:spacing w:val="-1"/>
                <w:w w:val="103"/>
                <w:sz w:val="18"/>
                <w:szCs w:val="18"/>
              </w:rPr>
              <w:t>Tar</w:t>
            </w:r>
            <w:r w:rsidRPr="00B9711F">
              <w:rPr>
                <w:w w:val="103"/>
                <w:sz w:val="18"/>
                <w:szCs w:val="18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9711F" w:rsidRDefault="000709F7" w:rsidP="000709F7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11F">
              <w:rPr>
                <w:rFonts w:ascii="Times New Roman" w:hAnsi="Times New Roman"/>
                <w:b/>
                <w:bCs/>
                <w:sz w:val="18"/>
                <w:szCs w:val="18"/>
              </w:rPr>
              <w:t>..</w:t>
            </w:r>
            <w:r w:rsidR="00B9711F">
              <w:rPr>
                <w:rFonts w:ascii="Times New Roman" w:hAnsi="Times New Roman"/>
                <w:b/>
                <w:bCs/>
                <w:sz w:val="18"/>
                <w:szCs w:val="18"/>
              </w:rPr>
              <w:t>. /</w:t>
            </w:r>
            <w:proofErr w:type="gramStart"/>
            <w:r w:rsidR="00B9711F">
              <w:rPr>
                <w:rFonts w:ascii="Times New Roman" w:hAnsi="Times New Roman"/>
                <w:b/>
                <w:bCs/>
                <w:sz w:val="18"/>
                <w:szCs w:val="18"/>
              </w:rPr>
              <w:t>....</w:t>
            </w:r>
            <w:proofErr w:type="gramEnd"/>
            <w:r w:rsidR="0062652D" w:rsidRPr="00B9711F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 w:rsidRPr="00B9711F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="00B9711F">
              <w:rPr>
                <w:rFonts w:ascii="Times New Roman" w:hAnsi="Times New Roman"/>
                <w:b/>
                <w:bCs/>
                <w:sz w:val="18"/>
                <w:szCs w:val="18"/>
              </w:rPr>
              <w:t>..</w:t>
            </w:r>
          </w:p>
        </w:tc>
      </w:tr>
      <w:tr w:rsidR="0062652D" w:rsidRPr="00B70A3B" w:rsidTr="00B70A3B">
        <w:trPr>
          <w:cantSplit/>
          <w:trHeight w:val="372"/>
        </w:trPr>
        <w:tc>
          <w:tcPr>
            <w:tcW w:w="937" w:type="pct"/>
            <w:vMerge/>
            <w:vAlign w:val="center"/>
          </w:tcPr>
          <w:p w:rsidR="0062652D" w:rsidRPr="00B70A3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32" w:type="pct"/>
            <w:vMerge/>
            <w:vAlign w:val="center"/>
          </w:tcPr>
          <w:p w:rsidR="0062652D" w:rsidRPr="00B70A3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B9711F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11F">
              <w:rPr>
                <w:rFonts w:ascii="Times New Roman" w:hAnsi="Times New Roman"/>
                <w:sz w:val="18"/>
                <w:szCs w:val="18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B9711F" w:rsidRDefault="00105977" w:rsidP="008F1B17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11F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62652D" w:rsidRPr="00B9711F">
              <w:rPr>
                <w:rFonts w:ascii="Times New Roman" w:hAnsi="Times New Roman"/>
                <w:b/>
                <w:bCs/>
                <w:sz w:val="18"/>
                <w:szCs w:val="18"/>
              </w:rPr>
              <w:instrText>PAGE   \* MERGEFORMAT</w:instrText>
            </w:r>
            <w:r w:rsidRPr="00B9711F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62652D" w:rsidRPr="00B9711F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B9711F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="0062652D" w:rsidRPr="00B9711F">
              <w:rPr>
                <w:rFonts w:ascii="Times New Roman" w:hAnsi="Times New Roman"/>
                <w:b/>
                <w:bCs/>
                <w:sz w:val="18"/>
                <w:szCs w:val="18"/>
              </w:rPr>
              <w:t>/1</w:t>
            </w:r>
          </w:p>
        </w:tc>
      </w:tr>
    </w:tbl>
    <w:p w:rsidR="00C464AE" w:rsidRPr="00B70A3B" w:rsidRDefault="00C464AE" w:rsidP="00C464AE">
      <w:pPr>
        <w:spacing w:line="55" w:lineRule="exact"/>
        <w:rPr>
          <w:rFonts w:ascii="Times New Roman" w:eastAsiaTheme="minorEastAsia" w:hAnsi="Times New Roman"/>
          <w:szCs w:val="24"/>
        </w:rPr>
      </w:pPr>
    </w:p>
    <w:p w:rsidR="00FC1A89" w:rsidRPr="00B70A3B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A83862" w:rsidRPr="00B70A3B" w:rsidRDefault="00A83862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A83862" w:rsidRPr="00B70A3B" w:rsidRDefault="00A83862" w:rsidP="00A83862">
      <w:pPr>
        <w:spacing w:after="200" w:line="276" w:lineRule="auto"/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B70A3B">
        <w:rPr>
          <w:rFonts w:ascii="Times New Roman" w:eastAsiaTheme="minorHAnsi" w:hAnsi="Times New Roman"/>
          <w:b/>
          <w:szCs w:val="24"/>
          <w:lang w:eastAsia="en-US"/>
        </w:rPr>
        <w:t>DERSLİK VE İDARİ ODALARIN KULLANIM TALİMATLARI</w:t>
      </w:r>
    </w:p>
    <w:p w:rsidR="008F1B17" w:rsidRPr="00B70A3B" w:rsidRDefault="008F1B17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A90FAF" w:rsidRPr="00B70A3B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Derslikler ve idare odalarda t</w:t>
      </w:r>
      <w:r w:rsidR="00F3630F"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emizlik</w:t>
      </w:r>
      <w:r w:rsidR="00B213F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3630F"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dezenfektasyon p</w:t>
      </w: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lan</w:t>
      </w:r>
      <w:r w:rsidR="00B213F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</w:t>
      </w:r>
      <w:r w:rsidR="00B213FC">
        <w:rPr>
          <w:rFonts w:ascii="Times New Roman" w:eastAsia="Times New Roman" w:hAnsi="Times New Roman" w:cs="Times New Roman"/>
          <w:color w:val="000000"/>
          <w:sz w:val="24"/>
          <w:szCs w:val="24"/>
        </w:rPr>
        <w:t>lar</w:t>
      </w: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ına uygun olarak temizlenmesi ve </w:t>
      </w:r>
      <w:proofErr w:type="gramStart"/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F3630F"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ezenfekte</w:t>
      </w:r>
      <w:proofErr w:type="gramEnd"/>
      <w:r w:rsidR="00F3630F"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edilmesi sağlanıp,</w:t>
      </w: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havalandırma sistemleri dışarıdan taze hav</w:t>
      </w:r>
      <w:r w:rsidR="00F3630F"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a alacak şekilde ayarlanacaktır.</w:t>
      </w:r>
    </w:p>
    <w:p w:rsidR="00B213FC" w:rsidRPr="00B213FC" w:rsidRDefault="00A90FAF" w:rsidP="00B213FC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213FC">
        <w:rPr>
          <w:rFonts w:ascii="Times New Roman" w:eastAsia="Times New Roman" w:hAnsi="Times New Roman" w:cs="Times New Roman"/>
          <w:color w:val="000000"/>
          <w:sz w:val="24"/>
          <w:szCs w:val="24"/>
        </w:rPr>
        <w:t>Havalandırma sistemi filtrelerinin periyodik kon</w:t>
      </w:r>
      <w:r w:rsidR="0053610F" w:rsidRPr="00B213FC">
        <w:rPr>
          <w:rFonts w:ascii="Times New Roman" w:eastAsia="Times New Roman" w:hAnsi="Times New Roman" w:cs="Times New Roman"/>
          <w:color w:val="000000"/>
          <w:sz w:val="24"/>
          <w:szCs w:val="24"/>
        </w:rPr>
        <w:t>trolü yapılıp,temiz hava debisi artırılacaktır</w:t>
      </w:r>
      <w:r w:rsidRPr="00B213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13FC" w:rsidRPr="00B213FC" w:rsidRDefault="00B213FC" w:rsidP="00B213FC">
      <w:pPr>
        <w:pStyle w:val="ListeParagraf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3FC">
        <w:rPr>
          <w:rFonts w:ascii="Times New Roman" w:hAnsi="Times New Roman" w:cs="Times New Roman"/>
          <w:sz w:val="24"/>
          <w:szCs w:val="24"/>
        </w:rPr>
        <w:t xml:space="preserve">Ortak kullanılan </w:t>
      </w:r>
      <w:proofErr w:type="gramStart"/>
      <w:r w:rsidRPr="00B213FC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Pr="00B213FC">
        <w:rPr>
          <w:rFonts w:ascii="Times New Roman" w:hAnsi="Times New Roman" w:cs="Times New Roman"/>
          <w:sz w:val="24"/>
          <w:szCs w:val="24"/>
        </w:rPr>
        <w:t xml:space="preserve"> ve dolaplar mümkün olduğunca düzen</w:t>
      </w:r>
      <w:r>
        <w:rPr>
          <w:rFonts w:ascii="Times New Roman" w:hAnsi="Times New Roman" w:cs="Times New Roman"/>
          <w:sz w:val="24"/>
          <w:szCs w:val="24"/>
        </w:rPr>
        <w:t>li olarak dezenfekte edilecektir.</w:t>
      </w:r>
    </w:p>
    <w:p w:rsidR="00A90FAF" w:rsidRPr="00B70A3B" w:rsidRDefault="00A90FAF" w:rsidP="00B213FC">
      <w:pPr>
        <w:pStyle w:val="ListeParagraf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Dersliklerdeki ve idari odalardaki panolara ekran ve ortak olanları </w:t>
      </w:r>
      <w:proofErr w:type="gramStart"/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hijyen</w:t>
      </w:r>
      <w:proofErr w:type="gramEnd"/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sanitasyon bilincinin ve farkındalığını arttırmaya yönel</w:t>
      </w:r>
      <w:r w:rsidR="0053610F"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ik afişler posterler asılacaktır</w:t>
      </w: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0FAF" w:rsidRPr="00B70A3B" w:rsidRDefault="00A90FAF" w:rsidP="00B213FC">
      <w:pPr>
        <w:pStyle w:val="ListeParagraf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Dersliklerde ve idari odalarda yer alan ortak temas yüzeyleri bilgisayarlar</w:t>
      </w:r>
      <w:r w:rsid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dolaplar makineler aletler ve benzeri için kullanım şartları kullanım sıklığı kullanıcı sayısı ve benzeri kriterlerine göre hijyen ve sani</w:t>
      </w:r>
      <w:r w:rsidR="0053610F"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tasyon programları </w:t>
      </w:r>
      <w:proofErr w:type="gramStart"/>
      <w:r w:rsidR="0053610F"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oluşturulup  uygulanacaktır</w:t>
      </w:r>
      <w:proofErr w:type="gramEnd"/>
      <w:r w:rsidR="0053610F"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0FAF" w:rsidRPr="00B70A3B" w:rsidRDefault="00A90FAF" w:rsidP="00B213FC">
      <w:pPr>
        <w:pStyle w:val="ListeParagraf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Kullanılan makinelerin yüzeyi temizlikleri var ise üretici firmanın belirlediği </w:t>
      </w:r>
      <w:proofErr w:type="gramStart"/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kriterler</w:t>
      </w:r>
      <w:proofErr w:type="gramEnd"/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53610F"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dikkate alınarak uygulanacaktır</w:t>
      </w: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6FD9" w:rsidRPr="00B70A3B" w:rsidRDefault="00A90FAF" w:rsidP="00B213FC">
      <w:pPr>
        <w:pStyle w:val="ListeParagraf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Elle temas etmeden açılabilir</w:t>
      </w:r>
      <w:r w:rsidR="00B2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kapanabilir peda</w:t>
      </w:r>
      <w:r w:rsidR="00B213FC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lı</w:t>
      </w:r>
      <w:r w:rsidR="00B213FC">
        <w:rPr>
          <w:rFonts w:ascii="Times New Roman" w:eastAsia="Times New Roman" w:hAnsi="Times New Roman" w:cs="Times New Roman"/>
          <w:color w:val="000000"/>
          <w:sz w:val="24"/>
          <w:szCs w:val="24"/>
        </w:rPr>
        <w:t>, sensörlü vb.</w:t>
      </w:r>
      <w:r w:rsidR="00290803"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atık kutuları bulundurulacaktır</w:t>
      </w:r>
      <w:r w:rsidRPr="00B70A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B17" w:rsidRPr="00B70A3B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9711F" w:rsidRDefault="00B9711F" w:rsidP="00B9711F">
      <w:pPr>
        <w:jc w:val="right"/>
        <w:rPr>
          <w:rFonts w:ascii="Times New Roman" w:eastAsia="Times New Roman" w:hAnsi="Times New Roman"/>
          <w:color w:val="000000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Cs w:val="24"/>
        </w:rPr>
        <w:t>Tezcan</w:t>
      </w:r>
      <w:proofErr w:type="spellEnd"/>
      <w:r>
        <w:rPr>
          <w:rFonts w:ascii="Times New Roman" w:eastAsia="Times New Roman" w:hAnsi="Times New Roman"/>
          <w:color w:val="000000"/>
          <w:szCs w:val="24"/>
        </w:rPr>
        <w:t xml:space="preserve"> UZLU</w:t>
      </w:r>
    </w:p>
    <w:p w:rsidR="008F1B17" w:rsidRPr="00B70A3B" w:rsidRDefault="00C27B8B" w:rsidP="00B9711F">
      <w:pPr>
        <w:jc w:val="right"/>
        <w:rPr>
          <w:rFonts w:ascii="Times New Roman" w:eastAsia="Times New Roman" w:hAnsi="Times New Roman"/>
          <w:color w:val="000000"/>
          <w:szCs w:val="24"/>
        </w:rPr>
      </w:pPr>
      <w:r w:rsidRPr="00C27B8B">
        <w:rPr>
          <w:rFonts w:ascii="Times New Roman" w:eastAsia="Times New Roman" w:hAnsi="Times New Roman"/>
          <w:color w:val="000000"/>
          <w:szCs w:val="24"/>
        </w:rPr>
        <w:t>Okul Müdürü</w:t>
      </w:r>
    </w:p>
    <w:p w:rsidR="008F1B17" w:rsidRPr="00B70A3B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Pr="00B70A3B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B70A3B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6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82E3A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23"/>
  </w:num>
  <w:num w:numId="10">
    <w:abstractNumId w:val="1"/>
  </w:num>
  <w:num w:numId="11">
    <w:abstractNumId w:val="7"/>
  </w:num>
  <w:num w:numId="12">
    <w:abstractNumId w:val="22"/>
  </w:num>
  <w:num w:numId="13">
    <w:abstractNumId w:val="4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3"/>
  </w:num>
  <w:num w:numId="21">
    <w:abstractNumId w:val="14"/>
  </w:num>
  <w:num w:numId="22">
    <w:abstractNumId w:val="8"/>
  </w:num>
  <w:num w:numId="23">
    <w:abstractNumId w:val="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52D"/>
    <w:rsid w:val="000709F7"/>
    <w:rsid w:val="000A6B83"/>
    <w:rsid w:val="00105977"/>
    <w:rsid w:val="001360F5"/>
    <w:rsid w:val="002073F9"/>
    <w:rsid w:val="00290803"/>
    <w:rsid w:val="002945D6"/>
    <w:rsid w:val="002F428E"/>
    <w:rsid w:val="00360BD1"/>
    <w:rsid w:val="0044683C"/>
    <w:rsid w:val="00504EF3"/>
    <w:rsid w:val="00526872"/>
    <w:rsid w:val="0053610F"/>
    <w:rsid w:val="00621D77"/>
    <w:rsid w:val="0062652D"/>
    <w:rsid w:val="006C73D6"/>
    <w:rsid w:val="007522E6"/>
    <w:rsid w:val="00767FA3"/>
    <w:rsid w:val="007E1424"/>
    <w:rsid w:val="008F1B17"/>
    <w:rsid w:val="00A23266"/>
    <w:rsid w:val="00A51A6D"/>
    <w:rsid w:val="00A83862"/>
    <w:rsid w:val="00A90FAF"/>
    <w:rsid w:val="00B213FC"/>
    <w:rsid w:val="00B2264E"/>
    <w:rsid w:val="00B66970"/>
    <w:rsid w:val="00B70A3B"/>
    <w:rsid w:val="00B9711F"/>
    <w:rsid w:val="00C06FD9"/>
    <w:rsid w:val="00C13ECC"/>
    <w:rsid w:val="00C27B8B"/>
    <w:rsid w:val="00C464AE"/>
    <w:rsid w:val="00E07722"/>
    <w:rsid w:val="00E63FA8"/>
    <w:rsid w:val="00E93E15"/>
    <w:rsid w:val="00EB451B"/>
    <w:rsid w:val="00F0739D"/>
    <w:rsid w:val="00F3630F"/>
    <w:rsid w:val="00FC1A89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Toshiba</cp:lastModifiedBy>
  <cp:revision>2</cp:revision>
  <dcterms:created xsi:type="dcterms:W3CDTF">2021-03-10T19:20:00Z</dcterms:created>
  <dcterms:modified xsi:type="dcterms:W3CDTF">2021-03-10T19:20:00Z</dcterms:modified>
</cp:coreProperties>
</file>